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63" w:rsidRDefault="008E23BB">
      <w:pPr>
        <w:spacing w:after="0"/>
        <w:jc w:val="center"/>
        <w:rPr>
          <w:rFonts w:ascii="Arial Rounded MT Bold" w:hAnsi="Arial Rounded MT Bold"/>
          <w:sz w:val="40"/>
          <w:szCs w:val="40"/>
        </w:rPr>
      </w:pPr>
      <w:r>
        <w:rPr>
          <w:rFonts w:ascii="Arial Rounded MT Bold" w:hAnsi="Arial Rounded MT Bold"/>
          <w:sz w:val="40"/>
          <w:szCs w:val="40"/>
        </w:rPr>
        <w:t>Devenez membre de jury de concours</w:t>
      </w:r>
    </w:p>
    <w:p w:rsidR="00411E63" w:rsidRDefault="008E23BB">
      <w:pPr>
        <w:pStyle w:val="NormalWeb"/>
        <w:jc w:val="center"/>
      </w:pPr>
      <w:r>
        <w:rPr>
          <w:noProof/>
        </w:rPr>
        <w:drawing>
          <wp:inline distT="0" distB="0" distL="0" distR="0">
            <wp:extent cx="3619500" cy="2172335"/>
            <wp:effectExtent l="0" t="0" r="0" b="0"/>
            <wp:docPr id="1" name="Image 1" descr="C:\Users\sophie.longchal\AppData\Local\Packages\Microsoft.Windows.Photos_8wekyb3d8bbwe\TempState\ShareServiceTempFolder\image_1492148_20210221_ob_6da51a_oral-concours-perdi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sophie.longchal\AppData\Local\Packages\Microsoft.Windows.Photos_8wekyb3d8bbwe\TempState\ShareServiceTempFolder\image_1492148_20210221_ob_6da51a_oral-concours-perdir.jpeg"/>
                    <pic:cNvPicPr>
                      <a:picLocks noChangeAspect="1" noChangeArrowheads="1"/>
                    </pic:cNvPicPr>
                  </pic:nvPicPr>
                  <pic:blipFill>
                    <a:blip r:embed="rId5"/>
                    <a:stretch>
                      <a:fillRect/>
                    </a:stretch>
                  </pic:blipFill>
                  <pic:spPr bwMode="auto">
                    <a:xfrm>
                      <a:off x="0" y="0"/>
                      <a:ext cx="3619500" cy="2172335"/>
                    </a:xfrm>
                    <a:prstGeom prst="rect">
                      <a:avLst/>
                    </a:prstGeom>
                    <a:noFill/>
                    <a:ln w="9525">
                      <a:noFill/>
                      <a:miter lim="800000"/>
                      <a:headEnd/>
                      <a:tailEnd/>
                    </a:ln>
                  </pic:spPr>
                </pic:pic>
              </a:graphicData>
            </a:graphic>
          </wp:inline>
        </w:drawing>
      </w:r>
    </w:p>
    <w:p w:rsidR="00411E63" w:rsidRDefault="00411E63">
      <w:pPr>
        <w:spacing w:after="0"/>
        <w:jc w:val="center"/>
        <w:rPr>
          <w:rFonts w:ascii="Arial Rounded MT Bold" w:hAnsi="Arial Rounded MT Bold"/>
          <w:sz w:val="24"/>
          <w:szCs w:val="40"/>
        </w:rPr>
      </w:pPr>
    </w:p>
    <w:p w:rsidR="00411E63" w:rsidRDefault="008E23BB">
      <w:pPr>
        <w:jc w:val="both"/>
        <w:rPr>
          <w:rFonts w:ascii="Arial Rounded MT Bold" w:hAnsi="Arial Rounded MT Bold"/>
          <w:bCs/>
        </w:rPr>
      </w:pPr>
      <w:r>
        <w:rPr>
          <w:rFonts w:ascii="Arial Rounded MT Bold" w:hAnsi="Arial Rounded MT Bold"/>
          <w:bCs/>
        </w:rPr>
        <w:t>Pour mettre en œuvre les décisions ministérielles de recrutement ou de promotion interne des personnels par examen professionnel ou concours, le bureau des concours et des examens professionnels (BCEP) du Secrétariat général fait appel chaque année à des agents du ministère en fonction dans tous les secteurs d’activités, relevant de la plupart des corps de catégorie A et B et intervenant dans un grand nombre de spécialités.</w:t>
      </w:r>
    </w:p>
    <w:p w:rsidR="00411E63" w:rsidRDefault="008E23BB">
      <w:pPr>
        <w:spacing w:after="0"/>
        <w:jc w:val="both"/>
        <w:rPr>
          <w:rFonts w:ascii="Arial Rounded MT Bold" w:hAnsi="Arial Rounded MT Bold"/>
          <w:bCs/>
        </w:rPr>
      </w:pPr>
      <w:r>
        <w:rPr>
          <w:rFonts w:ascii="Arial Rounded MT Bold" w:hAnsi="Arial Rounded MT Bold"/>
          <w:bCs/>
        </w:rPr>
        <w:t>Basée sur le volontariat, la participation de ces personnels constitue une contribution indispensable des services à la fonction de recrutement et de promotion interne.</w:t>
      </w:r>
    </w:p>
    <w:p w:rsidR="00411E63" w:rsidRDefault="00411E63">
      <w:pPr>
        <w:spacing w:after="0"/>
        <w:rPr>
          <w:rFonts w:ascii="Arial Rounded MT Bold" w:hAnsi="Arial Rounded MT Bold"/>
          <w:szCs w:val="40"/>
        </w:rPr>
      </w:pPr>
    </w:p>
    <w:p w:rsidR="00411E63" w:rsidRDefault="00411E63">
      <w:pPr>
        <w:spacing w:after="0"/>
        <w:rPr>
          <w:rFonts w:ascii="Arial Rounded MT Bold" w:hAnsi="Arial Rounded MT Bold"/>
          <w:sz w:val="36"/>
          <w:szCs w:val="36"/>
        </w:rPr>
      </w:pPr>
    </w:p>
    <w:p w:rsidR="00411E63" w:rsidRDefault="008E23BB">
      <w:pPr>
        <w:spacing w:after="0"/>
        <w:rPr>
          <w:rFonts w:ascii="Arial Rounded MT Bold" w:hAnsi="Arial Rounded MT Bold"/>
          <w:sz w:val="36"/>
          <w:szCs w:val="36"/>
        </w:rPr>
      </w:pPr>
      <w:r>
        <w:rPr>
          <w:rFonts w:ascii="Arial Rounded MT Bold" w:hAnsi="Arial Rounded MT Bold"/>
          <w:sz w:val="36"/>
          <w:szCs w:val="36"/>
        </w:rPr>
        <w:t>L’organisation des concours et examens professionnels</w:t>
      </w:r>
    </w:p>
    <w:p w:rsidR="00411E63" w:rsidRDefault="00411E63">
      <w:pPr>
        <w:rPr>
          <w:rFonts w:ascii="Arial Rounded MT Bold" w:hAnsi="Arial Rounded MT Bold"/>
          <w:sz w:val="16"/>
          <w:szCs w:val="36"/>
        </w:rPr>
      </w:pPr>
    </w:p>
    <w:p w:rsidR="00411E63" w:rsidRDefault="008E23BB">
      <w:pPr>
        <w:pStyle w:val="Paragraphedeliste"/>
        <w:numPr>
          <w:ilvl w:val="0"/>
          <w:numId w:val="1"/>
        </w:numPr>
        <w:rPr>
          <w:rFonts w:ascii="Arial Rounded MT Bold" w:hAnsi="Arial Rounded MT Bold"/>
          <w:sz w:val="32"/>
          <w:szCs w:val="32"/>
        </w:rPr>
      </w:pPr>
      <w:r>
        <w:rPr>
          <w:rFonts w:ascii="Arial Rounded MT Bold" w:hAnsi="Arial Rounded MT Bold"/>
          <w:sz w:val="32"/>
          <w:szCs w:val="32"/>
        </w:rPr>
        <w:t>Le rôle du SG/SRH/SDDPRS/BCEP</w:t>
      </w:r>
    </w:p>
    <w:p w:rsidR="00411E63" w:rsidRDefault="008E23BB">
      <w:pPr>
        <w:jc w:val="both"/>
      </w:pPr>
      <w:r>
        <w:rPr>
          <w:rFonts w:ascii="Arial Rounded MT Bold" w:hAnsi="Arial Rounded MT Bold"/>
        </w:rPr>
        <w:t>Le BCEP est en charge de l’organisation et du pilotage des concours et examens professionnels, de l’arrêté d’ouverture jusqu’à la publication des résultats, ; il est le garant de leur bonne tenue tant sur le plan logistique, qu'administratif et juridique. Il met à disposition du jury des conditions matérielles et des appuis humains permettant de mener à bien la mission qui leur est dévolue.</w:t>
      </w:r>
    </w:p>
    <w:p w:rsidR="00411E63" w:rsidRDefault="008E23BB">
      <w:pPr>
        <w:jc w:val="both"/>
      </w:pPr>
      <w:r>
        <w:rPr>
          <w:rFonts w:ascii="Arial Rounded MT Bold" w:hAnsi="Arial Rounded MT Bold"/>
        </w:rPr>
        <w:t>Le BCEP fait appel à des jurys dont la configuration est en cohérence avec les textes.</w:t>
      </w:r>
    </w:p>
    <w:p w:rsidR="00411E63" w:rsidRDefault="008E23BB">
      <w:pPr>
        <w:jc w:val="both"/>
      </w:pPr>
      <w:r>
        <w:rPr>
          <w:rFonts w:ascii="Arial Rounded MT Bold" w:hAnsi="Arial Rounded MT Bold"/>
          <w:sz w:val="32"/>
          <w:szCs w:val="32"/>
        </w:rPr>
        <w:t>Les recrutements organisés par le BCEP</w:t>
      </w:r>
    </w:p>
    <w:p w:rsidR="00411E63" w:rsidRDefault="008E23BB">
      <w:pPr>
        <w:rPr>
          <w:rFonts w:ascii="Arial Rounded MT Bold" w:hAnsi="Arial Rounded MT Bold"/>
        </w:rPr>
      </w:pPr>
      <w:r>
        <w:rPr>
          <w:rFonts w:ascii="Arial Rounded MT Bold" w:hAnsi="Arial Rounded MT Bold"/>
        </w:rPr>
        <w:t>Les corps concernés par des opérations de sélection sont les suivants :</w:t>
      </w:r>
    </w:p>
    <w:p w:rsidR="00411E63" w:rsidRDefault="008E23BB">
      <w:pPr>
        <w:jc w:val="both"/>
        <w:rPr>
          <w:rFonts w:ascii="Arial Rounded MT Bold" w:hAnsi="Arial Rounded MT Bold"/>
        </w:rPr>
      </w:pPr>
      <w:r>
        <w:rPr>
          <w:rFonts w:ascii="Arial Rounded MT Bold" w:hAnsi="Arial Rounded MT Bold"/>
        </w:rPr>
        <w:t>-</w:t>
      </w:r>
      <w:r>
        <w:rPr>
          <w:rFonts w:ascii="Arial Rounded MT Bold" w:hAnsi="Arial Rounded MT Bold"/>
        </w:rPr>
        <w:tab/>
        <w:t>Catégories A : inspecteur de santé publique vétérinaire, attaché d’administration, ingénieur de l’agriculture et de l’environnement, ingénieur de recherche, ingénieur d’études, professeur certifié de l’enseignement agricole, professeur de lycée professionnel agricole, conseiller principal d’éducation,</w:t>
      </w:r>
    </w:p>
    <w:p w:rsidR="00411E63" w:rsidRDefault="008E23BB">
      <w:pPr>
        <w:jc w:val="both"/>
        <w:rPr>
          <w:rFonts w:ascii="Arial Rounded MT Bold" w:hAnsi="Arial Rounded MT Bold"/>
        </w:rPr>
      </w:pPr>
      <w:r>
        <w:rPr>
          <w:rFonts w:ascii="Arial Rounded MT Bold" w:hAnsi="Arial Rounded MT Bold"/>
        </w:rPr>
        <w:t>-</w:t>
      </w:r>
      <w:r>
        <w:rPr>
          <w:rFonts w:ascii="Arial Rounded MT Bold" w:hAnsi="Arial Rounded MT Bold"/>
        </w:rPr>
        <w:tab/>
        <w:t>Catégories B : technicien supérieur, technicien de formation et de recherche, secrétaire administratif.</w:t>
      </w:r>
    </w:p>
    <w:p w:rsidR="00411E63" w:rsidRDefault="008E23BB">
      <w:pPr>
        <w:pStyle w:val="Paragraphedeliste"/>
        <w:numPr>
          <w:ilvl w:val="0"/>
          <w:numId w:val="1"/>
        </w:numPr>
        <w:rPr>
          <w:rFonts w:ascii="Arial Rounded MT Bold" w:hAnsi="Arial Rounded MT Bold"/>
          <w:sz w:val="32"/>
          <w:szCs w:val="32"/>
        </w:rPr>
      </w:pPr>
      <w:r>
        <w:rPr>
          <w:rFonts w:ascii="Arial Rounded MT Bold" w:hAnsi="Arial Rounded MT Bold"/>
          <w:sz w:val="32"/>
          <w:szCs w:val="32"/>
        </w:rPr>
        <w:t>Le déroulé d’un examen professionnel ou d’un concours</w:t>
      </w:r>
    </w:p>
    <w:p w:rsidR="00411E63" w:rsidRDefault="008E23BB">
      <w:pPr>
        <w:pStyle w:val="Paragraphedeliste"/>
        <w:numPr>
          <w:ilvl w:val="0"/>
          <w:numId w:val="2"/>
        </w:numPr>
        <w:spacing w:after="0"/>
        <w:jc w:val="both"/>
        <w:rPr>
          <w:rFonts w:ascii="Arial Rounded MT Bold" w:hAnsi="Arial Rounded MT Bold"/>
          <w:bCs/>
        </w:rPr>
      </w:pPr>
      <w:r>
        <w:rPr>
          <w:rFonts w:ascii="Arial Rounded MT Bold" w:hAnsi="Arial Rounded MT Bold"/>
          <w:bCs/>
        </w:rPr>
        <w:t>Formation des membres</w:t>
      </w:r>
    </w:p>
    <w:p w:rsidR="00411E63" w:rsidRDefault="008E23BB">
      <w:pPr>
        <w:pStyle w:val="Paragraphedeliste"/>
        <w:numPr>
          <w:ilvl w:val="0"/>
          <w:numId w:val="2"/>
        </w:numPr>
        <w:spacing w:after="0"/>
        <w:jc w:val="both"/>
        <w:rPr>
          <w:rFonts w:ascii="Arial Rounded MT Bold" w:hAnsi="Arial Rounded MT Bold"/>
          <w:bCs/>
        </w:rPr>
      </w:pPr>
      <w:r>
        <w:rPr>
          <w:rFonts w:ascii="Arial Rounded MT Bold" w:hAnsi="Arial Rounded MT Bold"/>
          <w:bCs/>
        </w:rPr>
        <w:t>Réalisation de sujets d’épreuves écrites avec grille de correction</w:t>
      </w:r>
    </w:p>
    <w:p w:rsidR="00411E63" w:rsidRDefault="008E23BB">
      <w:pPr>
        <w:pStyle w:val="Paragraphedeliste"/>
        <w:numPr>
          <w:ilvl w:val="0"/>
          <w:numId w:val="2"/>
        </w:numPr>
        <w:spacing w:after="0"/>
        <w:jc w:val="both"/>
        <w:rPr>
          <w:rFonts w:ascii="Arial Rounded MT Bold" w:hAnsi="Arial Rounded MT Bold"/>
          <w:bCs/>
        </w:rPr>
      </w:pPr>
      <w:r>
        <w:rPr>
          <w:rFonts w:ascii="Arial Rounded MT Bold" w:hAnsi="Arial Rounded MT Bold"/>
          <w:bCs/>
        </w:rPr>
        <w:t>Correction des copies en atelier</w:t>
      </w:r>
    </w:p>
    <w:p w:rsidR="00411E63" w:rsidRDefault="008E23BB">
      <w:pPr>
        <w:spacing w:after="0"/>
        <w:ind w:left="360"/>
        <w:jc w:val="both"/>
        <w:rPr>
          <w:rFonts w:ascii="Arial Rounded MT Bold" w:hAnsi="Arial Rounded MT Bold"/>
          <w:bCs/>
        </w:rPr>
      </w:pPr>
      <w:r>
        <w:rPr>
          <w:rFonts w:ascii="Arial Rounded MT Bold" w:hAnsi="Arial Rounded MT Bold"/>
          <w:bCs/>
        </w:rPr>
        <w:t>-     Audition des candidats</w:t>
      </w:r>
    </w:p>
    <w:p w:rsidR="00411E63" w:rsidRPr="005834DB" w:rsidRDefault="008E23BB" w:rsidP="005834DB">
      <w:pPr>
        <w:spacing w:after="0"/>
        <w:ind w:left="360"/>
        <w:jc w:val="both"/>
        <w:rPr>
          <w:rFonts w:ascii="Arial Rounded MT Bold" w:hAnsi="Arial Rounded MT Bold"/>
          <w:bCs/>
        </w:rPr>
      </w:pPr>
      <w:r>
        <w:rPr>
          <w:rFonts w:ascii="Arial Rounded MT Bold" w:hAnsi="Arial Rounded MT Bold"/>
          <w:bCs/>
        </w:rPr>
        <w:t>-     Réunion de délibération d’admissibilité (selon le cas) ou d’admission</w:t>
      </w:r>
    </w:p>
    <w:p w:rsidR="00411E63" w:rsidRDefault="008E23BB">
      <w:pPr>
        <w:jc w:val="both"/>
        <w:rPr>
          <w:rFonts w:ascii="Arial Rounded MT Bold" w:hAnsi="Arial Rounded MT Bold"/>
          <w:sz w:val="36"/>
          <w:szCs w:val="36"/>
        </w:rPr>
      </w:pPr>
      <w:r>
        <w:rPr>
          <w:rFonts w:ascii="Arial Rounded MT Bold" w:hAnsi="Arial Rounded MT Bold"/>
          <w:sz w:val="36"/>
          <w:szCs w:val="36"/>
        </w:rPr>
        <w:lastRenderedPageBreak/>
        <w:t>Etre membre de jury au Ministère de l’Agriculture et de la Souveraineté Alimentaire</w:t>
      </w:r>
    </w:p>
    <w:p w:rsidR="00411E63" w:rsidRDefault="00411E63">
      <w:pPr>
        <w:spacing w:after="0"/>
        <w:jc w:val="both"/>
        <w:rPr>
          <w:rFonts w:ascii="Arial Rounded MT Bold" w:hAnsi="Arial Rounded MT Bold"/>
          <w:sz w:val="16"/>
          <w:szCs w:val="36"/>
        </w:rPr>
      </w:pPr>
    </w:p>
    <w:p w:rsidR="00411E63" w:rsidRDefault="008E23BB">
      <w:pPr>
        <w:pStyle w:val="Paragraphedeliste"/>
        <w:numPr>
          <w:ilvl w:val="0"/>
          <w:numId w:val="1"/>
        </w:numPr>
        <w:jc w:val="both"/>
        <w:rPr>
          <w:rFonts w:ascii="Arial Rounded MT Bold" w:hAnsi="Arial Rounded MT Bold"/>
          <w:sz w:val="32"/>
          <w:szCs w:val="32"/>
        </w:rPr>
      </w:pPr>
      <w:r>
        <w:rPr>
          <w:rFonts w:ascii="Arial Rounded MT Bold" w:hAnsi="Arial Rounded MT Bold"/>
          <w:sz w:val="32"/>
          <w:szCs w:val="32"/>
        </w:rPr>
        <w:t>Quel intérêt d’être jury ?</w:t>
      </w:r>
    </w:p>
    <w:p w:rsidR="00411E63" w:rsidRDefault="008E23BB">
      <w:pPr>
        <w:jc w:val="both"/>
        <w:rPr>
          <w:rFonts w:ascii="Arial Rounded MT Bold" w:hAnsi="Arial Rounded MT Bold"/>
          <w:bCs/>
        </w:rPr>
      </w:pPr>
      <w:r>
        <w:rPr>
          <w:rFonts w:ascii="Arial Rounded MT Bold" w:hAnsi="Arial Rounded MT Bold"/>
          <w:bCs/>
        </w:rPr>
        <w:t>C’est participer au service public en tant qu’employeur et apporter ses compétences, ses connaissances et son expérience de l’environnement au service de l’emploi public. C’est repérer et choisir les profils des candidats qui seront peut-être vos futurs collaborateurs de demain. C’est contribuer de manière essentielle à la pertinence de la sélection des candidats, notamment par la maîtrise des problématiques publiques et de leur actualité.</w:t>
      </w:r>
    </w:p>
    <w:p w:rsidR="00411E63" w:rsidRDefault="008E23BB">
      <w:pPr>
        <w:jc w:val="both"/>
        <w:rPr>
          <w:rFonts w:ascii="Arial Rounded MT Bold" w:hAnsi="Arial Rounded MT Bold"/>
          <w:bCs/>
        </w:rPr>
      </w:pPr>
      <w:r>
        <w:rPr>
          <w:rFonts w:ascii="Arial Rounded MT Bold" w:hAnsi="Arial Rounded MT Bold"/>
          <w:bCs/>
        </w:rPr>
        <w:t>Être membre de jury permet de rencontrer la communauté de travail, d’échanger, d’étoffer son parcours professionnel, d’être force de proposition dans le choix des sujets, dans les délibérations. C'est également l'occasion de partager des moments de convivialité.</w:t>
      </w:r>
    </w:p>
    <w:p w:rsidR="00411E63" w:rsidRDefault="008E23BB">
      <w:pPr>
        <w:pStyle w:val="Paragraphedeliste"/>
        <w:numPr>
          <w:ilvl w:val="0"/>
          <w:numId w:val="1"/>
        </w:numPr>
        <w:jc w:val="both"/>
        <w:rPr>
          <w:rFonts w:ascii="Arial Rounded MT Bold" w:hAnsi="Arial Rounded MT Bold"/>
          <w:sz w:val="32"/>
          <w:szCs w:val="32"/>
        </w:rPr>
      </w:pPr>
      <w:r>
        <w:rPr>
          <w:rFonts w:ascii="Arial Rounded MT Bold" w:hAnsi="Arial Rounded MT Bold"/>
          <w:sz w:val="32"/>
          <w:szCs w:val="32"/>
        </w:rPr>
        <w:t>Motivation et engagement</w:t>
      </w:r>
    </w:p>
    <w:p w:rsidR="00411E63" w:rsidRDefault="008E23BB">
      <w:pPr>
        <w:jc w:val="both"/>
        <w:rPr>
          <w:rFonts w:ascii="Arial Rounded MT Bold" w:hAnsi="Arial Rounded MT Bold"/>
          <w:bCs/>
        </w:rPr>
      </w:pPr>
      <w:r>
        <w:rPr>
          <w:rFonts w:ascii="Arial Rounded MT Bold" w:hAnsi="Arial Rounded MT Bold"/>
          <w:bCs/>
        </w:rPr>
        <w:t>Les membres de jurys s’engagent à respecter, d’une part, un ensemble de principes déontologiques et d’autre part, à garantir le bon déroulement des épreuves.</w:t>
      </w:r>
    </w:p>
    <w:p w:rsidR="00411E63" w:rsidRDefault="008E23BB">
      <w:pPr>
        <w:spacing w:after="0"/>
        <w:jc w:val="both"/>
        <w:rPr>
          <w:rFonts w:ascii="Arial Rounded MT Bold" w:hAnsi="Arial Rounded MT Bold"/>
          <w:bCs/>
        </w:rPr>
      </w:pPr>
      <w:r>
        <w:rPr>
          <w:rFonts w:ascii="Arial Rounded MT Bold" w:hAnsi="Arial Rounded MT Bold"/>
          <w:bCs/>
        </w:rPr>
        <w:t>Être membre de jury implique :</w:t>
      </w:r>
    </w:p>
    <w:p w:rsidR="00411E63" w:rsidRDefault="008E23BB">
      <w:pPr>
        <w:spacing w:after="0"/>
        <w:jc w:val="both"/>
        <w:rPr>
          <w:rFonts w:ascii="Arial Rounded MT Bold" w:hAnsi="Arial Rounded MT Bold"/>
          <w:bCs/>
        </w:rPr>
      </w:pPr>
      <w:r>
        <w:rPr>
          <w:rFonts w:ascii="Arial Rounded MT Bold" w:hAnsi="Arial Rounded MT Bold"/>
          <w:bCs/>
        </w:rPr>
        <w:t>- une disponibilité sans faille sur des périodes plus ou moins importantes selon l’examen ou le concours proposé,</w:t>
      </w:r>
    </w:p>
    <w:p w:rsidR="00411E63" w:rsidRDefault="008E23BB">
      <w:pPr>
        <w:jc w:val="both"/>
        <w:rPr>
          <w:rFonts w:ascii="Arial Rounded MT Bold" w:hAnsi="Arial Rounded MT Bold"/>
          <w:bCs/>
        </w:rPr>
      </w:pPr>
      <w:r>
        <w:rPr>
          <w:rFonts w:ascii="Arial Rounded MT Bold" w:hAnsi="Arial Rounded MT Bold"/>
          <w:bCs/>
        </w:rPr>
        <w:t>- une confidentialité absolue sur l’ensemble de l’opération.</w:t>
      </w:r>
    </w:p>
    <w:p w:rsidR="00411E63" w:rsidRDefault="008E23BB">
      <w:pPr>
        <w:spacing w:after="0"/>
        <w:jc w:val="both"/>
        <w:rPr>
          <w:rFonts w:ascii="Arial Rounded MT Bold" w:hAnsi="Arial Rounded MT Bold"/>
          <w:bCs/>
        </w:rPr>
      </w:pPr>
      <w:r>
        <w:rPr>
          <w:rFonts w:ascii="Arial Rounded MT Bold" w:hAnsi="Arial Rounded MT Bold"/>
          <w:bCs/>
        </w:rPr>
        <w:t>Défection pour raison de force majeure :</w:t>
      </w:r>
    </w:p>
    <w:p w:rsidR="00411E63" w:rsidRDefault="008E23BB">
      <w:pPr>
        <w:spacing w:after="0"/>
        <w:jc w:val="both"/>
        <w:rPr>
          <w:rFonts w:ascii="Arial Rounded MT Bold" w:hAnsi="Arial Rounded MT Bold"/>
          <w:bCs/>
        </w:rPr>
      </w:pPr>
      <w:r>
        <w:rPr>
          <w:rFonts w:ascii="Arial Rounded MT Bold" w:hAnsi="Arial Rounded MT Bold"/>
          <w:bCs/>
        </w:rPr>
        <w:t>Un jury est toujours constitué de membres titulaires et de membres suppléants. Ces derniers seront sollicités en cas de membre de jury titulaire défaillant avant le début des épreuves.</w:t>
      </w:r>
    </w:p>
    <w:p w:rsidR="00411E63" w:rsidRDefault="00411E63">
      <w:pPr>
        <w:spacing w:after="0"/>
        <w:jc w:val="both"/>
        <w:rPr>
          <w:rFonts w:ascii="Arial Rounded MT Bold" w:hAnsi="Arial Rounded MT Bold"/>
          <w:bCs/>
          <w:sz w:val="24"/>
          <w:szCs w:val="24"/>
        </w:rPr>
      </w:pPr>
    </w:p>
    <w:p w:rsidR="00411E63" w:rsidRDefault="008E23BB">
      <w:pPr>
        <w:pStyle w:val="Paragraphedeliste"/>
        <w:numPr>
          <w:ilvl w:val="0"/>
          <w:numId w:val="1"/>
        </w:numPr>
        <w:jc w:val="both"/>
        <w:rPr>
          <w:rFonts w:ascii="Arial Rounded MT Bold" w:hAnsi="Arial Rounded MT Bold"/>
          <w:bCs/>
          <w:sz w:val="32"/>
          <w:szCs w:val="32"/>
        </w:rPr>
      </w:pPr>
      <w:r>
        <w:rPr>
          <w:rFonts w:ascii="Arial Rounded MT Bold" w:hAnsi="Arial Rounded MT Bold"/>
          <w:bCs/>
          <w:sz w:val="32"/>
          <w:szCs w:val="32"/>
        </w:rPr>
        <w:t>Périodicité</w:t>
      </w:r>
    </w:p>
    <w:p w:rsidR="00411E63" w:rsidRDefault="008E23BB">
      <w:pPr>
        <w:spacing w:after="0"/>
        <w:jc w:val="both"/>
        <w:rPr>
          <w:rFonts w:ascii="Arial Rounded MT Bold" w:hAnsi="Arial Rounded MT Bold"/>
          <w:bCs/>
        </w:rPr>
      </w:pPr>
      <w:r>
        <w:rPr>
          <w:rFonts w:ascii="Arial Rounded MT Bold" w:hAnsi="Arial Rounded MT Bold"/>
          <w:bCs/>
        </w:rPr>
        <w:t>Les membres de jury peuvent participer à un même examen professionnel ou concours 3 sessions consécutives. Au-delà de cette période, ils ne sont pas renouvelés mais peuvent être sollicités sur une autre opération. Tout membre de jury est libre de retirer sa candidature si le concours ou l’examen n’a pas déjà débuté.</w:t>
      </w:r>
    </w:p>
    <w:p w:rsidR="00411E63" w:rsidRDefault="00411E63">
      <w:pPr>
        <w:spacing w:after="0"/>
        <w:jc w:val="both"/>
        <w:rPr>
          <w:rFonts w:ascii="Arial Rounded MT Bold" w:hAnsi="Arial Rounded MT Bold"/>
          <w:bCs/>
          <w:sz w:val="24"/>
          <w:szCs w:val="24"/>
        </w:rPr>
      </w:pPr>
    </w:p>
    <w:p w:rsidR="00411E63" w:rsidRDefault="008E23BB">
      <w:pPr>
        <w:pStyle w:val="Paragraphedeliste"/>
        <w:numPr>
          <w:ilvl w:val="0"/>
          <w:numId w:val="1"/>
        </w:numPr>
        <w:jc w:val="both"/>
        <w:rPr>
          <w:rFonts w:ascii="Arial Rounded MT Bold" w:hAnsi="Arial Rounded MT Bold"/>
          <w:bCs/>
          <w:sz w:val="32"/>
          <w:szCs w:val="32"/>
        </w:rPr>
      </w:pPr>
      <w:r>
        <w:rPr>
          <w:rFonts w:ascii="Arial Rounded MT Bold" w:hAnsi="Arial Rounded MT Bold"/>
          <w:bCs/>
          <w:sz w:val="32"/>
          <w:szCs w:val="32"/>
        </w:rPr>
        <w:t>Calendrier</w:t>
      </w:r>
    </w:p>
    <w:p w:rsidR="00411E63" w:rsidRDefault="008E23BB">
      <w:pPr>
        <w:spacing w:after="0"/>
        <w:jc w:val="both"/>
        <w:rPr>
          <w:rFonts w:ascii="Arial Rounded MT Bold" w:hAnsi="Arial Rounded MT Bold"/>
          <w:bCs/>
        </w:rPr>
      </w:pPr>
      <w:r>
        <w:rPr>
          <w:rFonts w:ascii="Arial Rounded MT Bold" w:hAnsi="Arial Rounded MT Bold"/>
          <w:bCs/>
        </w:rPr>
        <w:t xml:space="preserve">Les chargés de concours proposent toujours en amont à chaque membre sollicité, le calendrier prévisionnel de l’opération. Celui-ci s’engage selon ses disponibilités, </w:t>
      </w:r>
      <w:r>
        <w:rPr>
          <w:rFonts w:ascii="Arial Rounded MT Bold" w:hAnsi="Arial Rounded MT Bold"/>
          <w:bCs/>
          <w:u w:val="single"/>
        </w:rPr>
        <w:t>sur la totalité des périodes</w:t>
      </w:r>
      <w:r>
        <w:rPr>
          <w:rFonts w:ascii="Arial Rounded MT Bold" w:hAnsi="Arial Rounded MT Bold"/>
          <w:bCs/>
        </w:rPr>
        <w:t xml:space="preserve">. Il a par ailleurs reçu </w:t>
      </w:r>
      <w:r>
        <w:rPr>
          <w:rFonts w:ascii="Arial Rounded MT Bold" w:hAnsi="Arial Rounded MT Bold"/>
          <w:b/>
          <w:bCs/>
        </w:rPr>
        <w:t>l’accord de sa hiérarchie</w:t>
      </w:r>
      <w:r>
        <w:rPr>
          <w:rFonts w:ascii="Arial Rounded MT Bold" w:hAnsi="Arial Rounded MT Bold"/>
          <w:bCs/>
        </w:rPr>
        <w:t>.</w:t>
      </w:r>
    </w:p>
    <w:p w:rsidR="00411E63" w:rsidRDefault="00411E63">
      <w:pPr>
        <w:spacing w:after="0"/>
        <w:jc w:val="both"/>
        <w:rPr>
          <w:rFonts w:ascii="Arial Rounded MT Bold" w:hAnsi="Arial Rounded MT Bold"/>
          <w:bCs/>
          <w:sz w:val="32"/>
          <w:szCs w:val="32"/>
        </w:rPr>
      </w:pPr>
    </w:p>
    <w:p w:rsidR="00411E63" w:rsidRDefault="00411E63">
      <w:pPr>
        <w:jc w:val="both"/>
        <w:rPr>
          <w:rFonts w:ascii="Arial Rounded MT Bold" w:hAnsi="Arial Rounded MT Bold"/>
          <w:sz w:val="32"/>
          <w:szCs w:val="32"/>
        </w:rPr>
      </w:pPr>
    </w:p>
    <w:p w:rsidR="00411E63" w:rsidRDefault="008E23BB">
      <w:pPr>
        <w:jc w:val="both"/>
        <w:rPr>
          <w:rFonts w:ascii="Arial Rounded MT Bold" w:hAnsi="Arial Rounded MT Bold"/>
          <w:sz w:val="36"/>
          <w:szCs w:val="36"/>
        </w:rPr>
      </w:pPr>
      <w:r>
        <w:rPr>
          <w:rFonts w:ascii="Arial Rounded MT Bold" w:hAnsi="Arial Rounded MT Bold"/>
          <w:sz w:val="36"/>
          <w:szCs w:val="36"/>
        </w:rPr>
        <w:t>Modalités pratiques et administratives</w:t>
      </w:r>
    </w:p>
    <w:p w:rsidR="00411E63" w:rsidRDefault="008E23BB">
      <w:pPr>
        <w:pStyle w:val="Paragraphedeliste"/>
        <w:numPr>
          <w:ilvl w:val="0"/>
          <w:numId w:val="1"/>
        </w:numPr>
        <w:jc w:val="both"/>
        <w:rPr>
          <w:rFonts w:ascii="Arial Rounded MT Bold" w:hAnsi="Arial Rounded MT Bold"/>
          <w:sz w:val="32"/>
          <w:szCs w:val="32"/>
        </w:rPr>
      </w:pPr>
      <w:r>
        <w:rPr>
          <w:rFonts w:ascii="Arial Rounded MT Bold" w:hAnsi="Arial Rounded MT Bold"/>
          <w:sz w:val="32"/>
          <w:szCs w:val="32"/>
        </w:rPr>
        <w:t>Autorisation d’absence</w:t>
      </w:r>
    </w:p>
    <w:p w:rsidR="00411E63" w:rsidRDefault="008E23BB">
      <w:pPr>
        <w:jc w:val="both"/>
        <w:rPr>
          <w:rFonts w:ascii="Arial Rounded MT Bold" w:hAnsi="Arial Rounded MT Bold"/>
        </w:rPr>
      </w:pPr>
      <w:r>
        <w:rPr>
          <w:rFonts w:ascii="Arial Rounded MT Bold" w:hAnsi="Arial Rounded MT Bold"/>
        </w:rPr>
        <w:t>La participation à un jury donne lieu à une autorisation d’absence, la convocation valant ordre de mission</w:t>
      </w:r>
    </w:p>
    <w:p w:rsidR="00411E63" w:rsidRDefault="008E23BB">
      <w:pPr>
        <w:pStyle w:val="Paragraphedeliste"/>
        <w:numPr>
          <w:ilvl w:val="0"/>
          <w:numId w:val="1"/>
        </w:numPr>
        <w:jc w:val="both"/>
        <w:rPr>
          <w:rFonts w:ascii="Arial Rounded MT Bold" w:hAnsi="Arial Rounded MT Bold"/>
          <w:sz w:val="32"/>
          <w:szCs w:val="32"/>
        </w:rPr>
      </w:pPr>
      <w:r>
        <w:rPr>
          <w:rFonts w:ascii="Arial Rounded MT Bold" w:hAnsi="Arial Rounded MT Bold"/>
          <w:sz w:val="32"/>
          <w:szCs w:val="32"/>
        </w:rPr>
        <w:t>Prise en charge des frais de déplacements</w:t>
      </w:r>
    </w:p>
    <w:p w:rsidR="00411E63" w:rsidRDefault="008E23BB">
      <w:pPr>
        <w:jc w:val="both"/>
        <w:rPr>
          <w:rFonts w:ascii="Arial Rounded MT Bold" w:hAnsi="Arial Rounded MT Bold"/>
        </w:rPr>
      </w:pPr>
      <w:r>
        <w:rPr>
          <w:rFonts w:ascii="Arial Rounded MT Bold" w:hAnsi="Arial Rounded MT Bold"/>
        </w:rPr>
        <w:t>Les frais de déplacement, de restauration et d’hébergement sont à la charge de la structure administrative du membre de jury</w:t>
      </w:r>
    </w:p>
    <w:p w:rsidR="00411E63" w:rsidRDefault="008E23BB">
      <w:pPr>
        <w:pStyle w:val="Paragraphedeliste"/>
        <w:numPr>
          <w:ilvl w:val="0"/>
          <w:numId w:val="1"/>
        </w:numPr>
        <w:jc w:val="both"/>
        <w:rPr>
          <w:rFonts w:ascii="Arial Rounded MT Bold" w:hAnsi="Arial Rounded MT Bold"/>
          <w:sz w:val="32"/>
          <w:szCs w:val="32"/>
        </w:rPr>
      </w:pPr>
      <w:r>
        <w:rPr>
          <w:rFonts w:ascii="Arial Rounded MT Bold" w:hAnsi="Arial Rounded MT Bold"/>
          <w:sz w:val="32"/>
          <w:szCs w:val="32"/>
        </w:rPr>
        <w:lastRenderedPageBreak/>
        <w:t>Indemnités jury concours/examens</w:t>
      </w:r>
    </w:p>
    <w:p w:rsidR="00411E63" w:rsidRDefault="008E23BB">
      <w:pPr>
        <w:jc w:val="both"/>
        <w:rPr>
          <w:rFonts w:ascii="Arial Rounded MT Bold" w:hAnsi="Arial Rounded MT Bold"/>
        </w:rPr>
      </w:pPr>
      <w:r>
        <w:rPr>
          <w:rFonts w:ascii="Arial Rounded MT Bold" w:hAnsi="Arial Rounded MT Bold"/>
        </w:rPr>
        <w:t xml:space="preserve">Les membres des jurys sont rémunérés en fonction du nombre d’heures effectuées selon un barème fixé par </w:t>
      </w:r>
      <w:r w:rsidR="003B079B">
        <w:rPr>
          <w:rFonts w:ascii="Arial Rounded MT Bold" w:hAnsi="Arial Rounded MT Bold"/>
        </w:rPr>
        <w:t xml:space="preserve">arrêté </w:t>
      </w:r>
      <w:r w:rsidR="00586FAF">
        <w:rPr>
          <w:rFonts w:ascii="Arial Rounded MT Bold" w:hAnsi="Arial Rounded MT Bold"/>
        </w:rPr>
        <w:t>ministériel pris</w:t>
      </w:r>
      <w:r w:rsidR="003B079B">
        <w:rPr>
          <w:rFonts w:ascii="Arial Rounded MT Bold" w:hAnsi="Arial Rounded MT Bold"/>
        </w:rPr>
        <w:t xml:space="preserve"> en application du </w:t>
      </w:r>
      <w:r>
        <w:rPr>
          <w:rFonts w:ascii="Arial Rounded MT Bold" w:hAnsi="Arial Rounded MT Bold"/>
        </w:rPr>
        <w:t xml:space="preserve">décret </w:t>
      </w:r>
      <w:r w:rsidR="003B079B">
        <w:rPr>
          <w:rFonts w:ascii="Arial Rounded MT Bold" w:hAnsi="Arial Rounded MT Bold"/>
        </w:rPr>
        <w:t xml:space="preserve">n°2010-235 du 5 mars 2010, </w:t>
      </w:r>
      <w:r>
        <w:rPr>
          <w:rFonts w:ascii="Arial Rounded MT Bold" w:hAnsi="Arial Rounded MT Bold"/>
        </w:rPr>
        <w:t xml:space="preserve">et indexé sur les rémunérations de la fonction publique. </w:t>
      </w:r>
    </w:p>
    <w:p w:rsidR="00411E63" w:rsidRDefault="00411E63">
      <w:pPr>
        <w:spacing w:after="0"/>
        <w:jc w:val="both"/>
        <w:rPr>
          <w:rFonts w:ascii="Arial Rounded MT Bold" w:hAnsi="Arial Rounded MT Bold"/>
        </w:rPr>
      </w:pPr>
    </w:p>
    <w:p w:rsidR="00411E63" w:rsidRDefault="008E23BB">
      <w:pPr>
        <w:pStyle w:val="Paragraphedeliste"/>
        <w:numPr>
          <w:ilvl w:val="0"/>
          <w:numId w:val="1"/>
        </w:numPr>
        <w:jc w:val="both"/>
        <w:rPr>
          <w:rFonts w:ascii="Arial Rounded MT Bold" w:hAnsi="Arial Rounded MT Bold"/>
          <w:sz w:val="32"/>
          <w:szCs w:val="32"/>
        </w:rPr>
      </w:pPr>
      <w:r>
        <w:rPr>
          <w:rFonts w:ascii="Arial Rounded MT Bold" w:hAnsi="Arial Rounded MT Bold"/>
          <w:sz w:val="32"/>
          <w:szCs w:val="32"/>
        </w:rPr>
        <w:t>Formation</w:t>
      </w:r>
    </w:p>
    <w:p w:rsidR="00411E63" w:rsidRDefault="008E23BB">
      <w:pPr>
        <w:spacing w:after="0"/>
        <w:jc w:val="both"/>
        <w:rPr>
          <w:rFonts w:ascii="Arial Rounded MT Bold" w:hAnsi="Arial Rounded MT Bold"/>
        </w:rPr>
      </w:pPr>
      <w:r>
        <w:rPr>
          <w:rFonts w:ascii="Arial Rounded MT Bold" w:hAnsi="Arial Rounded MT Bold"/>
        </w:rPr>
        <w:t>Chaque membre bénéficie d’une formation dispensée par un organisme extérieur portant sur le cadre juridique des épreuves, la déontologie des membres, leurs rôles, la non-discriminati</w:t>
      </w:r>
      <w:r w:rsidR="003B079B">
        <w:rPr>
          <w:rFonts w:ascii="Arial Rounded MT Bold" w:hAnsi="Arial Rounded MT Bold"/>
        </w:rPr>
        <w:t>on, les compétences recherchées</w:t>
      </w:r>
      <w:r>
        <w:rPr>
          <w:rFonts w:ascii="Arial Rounded MT Bold" w:hAnsi="Arial Rounded MT Bold"/>
        </w:rPr>
        <w:t>… Cette formation des jurys constitués permet également d’établir une cohésion de groupe.</w:t>
      </w:r>
    </w:p>
    <w:p w:rsidR="00411E63" w:rsidRDefault="00411E63">
      <w:pPr>
        <w:spacing w:after="0"/>
        <w:jc w:val="both"/>
        <w:rPr>
          <w:rFonts w:ascii="Arial Rounded MT Bold" w:hAnsi="Arial Rounded MT Bold"/>
        </w:rPr>
      </w:pPr>
    </w:p>
    <w:p w:rsidR="00411E63" w:rsidRDefault="008E23BB">
      <w:pPr>
        <w:jc w:val="both"/>
        <w:rPr>
          <w:rFonts w:ascii="Arial Rounded MT Bold" w:hAnsi="Arial Rounded MT Bold"/>
        </w:rPr>
      </w:pPr>
      <w:r>
        <w:rPr>
          <w:rFonts w:ascii="Arial Rounded MT Bold" w:hAnsi="Arial Rounded MT Bold"/>
        </w:rPr>
        <w:t>Suivant la nature du concours ou de l’examen, des formations à l’écrit - choix de sujets et/ou à l’oral sont prévues.</w:t>
      </w:r>
    </w:p>
    <w:p w:rsidR="00411E63" w:rsidRDefault="008E23BB">
      <w:pPr>
        <w:jc w:val="both"/>
        <w:rPr>
          <w:rFonts w:ascii="Arial Rounded MT Bold" w:hAnsi="Arial Rounded MT Bold"/>
        </w:rPr>
      </w:pPr>
      <w:r>
        <w:rPr>
          <w:rFonts w:ascii="Arial Rounded MT Bold" w:hAnsi="Arial Rounded MT Bold"/>
        </w:rPr>
        <w:t>L’administration s’engage à proposer une formation aux membres de jury sur les techniques d’entretien en accord avec les labels diversité et égalité distribués par Afnor Certification.</w:t>
      </w:r>
    </w:p>
    <w:p w:rsidR="00411E63" w:rsidRDefault="008E23BB">
      <w:pPr>
        <w:jc w:val="both"/>
        <w:rPr>
          <w:rFonts w:ascii="Arial Rounded MT Bold" w:hAnsi="Arial Rounded MT Bold"/>
        </w:rPr>
      </w:pPr>
      <w:r>
        <w:rPr>
          <w:rFonts w:ascii="Arial Rounded MT Bold" w:hAnsi="Arial Rounded MT Bold"/>
          <w:noProof/>
          <w:lang w:eastAsia="fr-FR"/>
        </w:rPr>
        <w:drawing>
          <wp:anchor distT="0" distB="0" distL="114300" distR="114300" simplePos="0" relativeHeight="2" behindDoc="0" locked="0" layoutInCell="1" allowOverlap="1">
            <wp:simplePos x="0" y="0"/>
            <wp:positionH relativeFrom="column">
              <wp:posOffset>4210050</wp:posOffset>
            </wp:positionH>
            <wp:positionV relativeFrom="paragraph">
              <wp:posOffset>120015</wp:posOffset>
            </wp:positionV>
            <wp:extent cx="1495425" cy="1495425"/>
            <wp:effectExtent l="0" t="0" r="0" b="0"/>
            <wp:wrapNone/>
            <wp:docPr id="2" name="Image 3" descr="Les labels pour l'Egalité Professionnelle | Ega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Les labels pour l'Egalité Professionnelle | Egalab"/>
                    <pic:cNvPicPr>
                      <a:picLocks noChangeAspect="1" noChangeArrowheads="1"/>
                    </pic:cNvPicPr>
                  </pic:nvPicPr>
                  <pic:blipFill>
                    <a:blip r:embed="rId6"/>
                    <a:stretch>
                      <a:fillRect/>
                    </a:stretch>
                  </pic:blipFill>
                  <pic:spPr bwMode="auto">
                    <a:xfrm>
                      <a:off x="0" y="0"/>
                      <a:ext cx="1495425" cy="1495425"/>
                    </a:xfrm>
                    <a:prstGeom prst="rect">
                      <a:avLst/>
                    </a:prstGeom>
                    <a:noFill/>
                    <a:ln w="9525">
                      <a:noFill/>
                      <a:miter lim="800000"/>
                      <a:headEnd/>
                      <a:tailEnd/>
                    </a:ln>
                  </pic:spPr>
                </pic:pic>
              </a:graphicData>
            </a:graphic>
          </wp:anchor>
        </w:drawing>
      </w:r>
      <w:r>
        <w:rPr>
          <w:rFonts w:ascii="Arial Rounded MT Bold" w:hAnsi="Arial Rounded MT Bold"/>
          <w:noProof/>
          <w:lang w:eastAsia="fr-FR"/>
        </w:rPr>
        <w:drawing>
          <wp:anchor distT="0" distB="0" distL="114300" distR="114300" simplePos="0" relativeHeight="3" behindDoc="1" locked="0" layoutInCell="1" allowOverlap="1">
            <wp:simplePos x="0" y="0"/>
            <wp:positionH relativeFrom="column">
              <wp:posOffset>1114425</wp:posOffset>
            </wp:positionH>
            <wp:positionV relativeFrom="paragraph">
              <wp:posOffset>100965</wp:posOffset>
            </wp:positionV>
            <wp:extent cx="1504950" cy="1504950"/>
            <wp:effectExtent l="0" t="0" r="0" b="0"/>
            <wp:wrapNone/>
            <wp:docPr id="3" name="Image 2" descr="C:\Users\sophie.longchal\AppData\Local\Microsoft\Windows\INetCache\Content.MSO\320BA9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C:\Users\sophie.longchal\AppData\Local\Microsoft\Windows\INetCache\Content.MSO\320BA9BC.tmp"/>
                    <pic:cNvPicPr>
                      <a:picLocks noChangeAspect="1" noChangeArrowheads="1"/>
                    </pic:cNvPicPr>
                  </pic:nvPicPr>
                  <pic:blipFill>
                    <a:blip r:embed="rId7"/>
                    <a:stretch>
                      <a:fillRect/>
                    </a:stretch>
                  </pic:blipFill>
                  <pic:spPr bwMode="auto">
                    <a:xfrm>
                      <a:off x="0" y="0"/>
                      <a:ext cx="1504950" cy="1504950"/>
                    </a:xfrm>
                    <a:prstGeom prst="rect">
                      <a:avLst/>
                    </a:prstGeom>
                    <a:noFill/>
                    <a:ln w="9525">
                      <a:noFill/>
                      <a:miter lim="800000"/>
                      <a:headEnd/>
                      <a:tailEnd/>
                    </a:ln>
                  </pic:spPr>
                </pic:pic>
              </a:graphicData>
            </a:graphic>
          </wp:anchor>
        </w:drawing>
      </w:r>
    </w:p>
    <w:p w:rsidR="00411E63" w:rsidRDefault="00411E63">
      <w:pPr>
        <w:jc w:val="both"/>
        <w:rPr>
          <w:rFonts w:ascii="Arial Rounded MT Bold" w:hAnsi="Arial Rounded MT Bold"/>
        </w:rPr>
      </w:pPr>
    </w:p>
    <w:p w:rsidR="00411E63" w:rsidRDefault="00411E63">
      <w:pPr>
        <w:jc w:val="both"/>
        <w:rPr>
          <w:rFonts w:ascii="Arial Rounded MT Bold" w:hAnsi="Arial Rounded MT Bold"/>
        </w:rPr>
      </w:pPr>
    </w:p>
    <w:p w:rsidR="00411E63" w:rsidRDefault="00411E63">
      <w:pPr>
        <w:jc w:val="both"/>
        <w:rPr>
          <w:rFonts w:ascii="Arial Rounded MT Bold" w:hAnsi="Arial Rounded MT Bold"/>
        </w:rPr>
      </w:pPr>
    </w:p>
    <w:p w:rsidR="00411E63" w:rsidRDefault="00411E63">
      <w:pPr>
        <w:jc w:val="both"/>
        <w:rPr>
          <w:rFonts w:ascii="Arial Rounded MT Bold" w:hAnsi="Arial Rounded MT Bold"/>
          <w:sz w:val="32"/>
          <w:szCs w:val="32"/>
        </w:rPr>
      </w:pPr>
    </w:p>
    <w:p w:rsidR="00411E63" w:rsidRDefault="00411E63">
      <w:pPr>
        <w:jc w:val="both"/>
        <w:rPr>
          <w:rFonts w:ascii="Arial Rounded MT Bold" w:hAnsi="Arial Rounded MT Bold"/>
          <w:sz w:val="32"/>
          <w:szCs w:val="32"/>
        </w:rPr>
      </w:pPr>
    </w:p>
    <w:p w:rsidR="00411E63" w:rsidRDefault="00411E63">
      <w:pPr>
        <w:jc w:val="both"/>
        <w:rPr>
          <w:rFonts w:ascii="Arial Rounded MT Bold" w:hAnsi="Arial Rounded MT Bold"/>
          <w:sz w:val="32"/>
          <w:szCs w:val="32"/>
        </w:rPr>
      </w:pPr>
    </w:p>
    <w:p w:rsidR="00411E63" w:rsidRDefault="008E23BB">
      <w:pPr>
        <w:jc w:val="both"/>
      </w:pPr>
      <w:r>
        <w:rPr>
          <w:rFonts w:ascii="Arial Rounded MT Bold" w:hAnsi="Arial Rounded MT Bold"/>
        </w:rPr>
        <w:t xml:space="preserve">Si vous êtes intéressé(e), nous vous invitons à renseigner le formulaire de candidature </w:t>
      </w:r>
      <w:r w:rsidR="003B079B">
        <w:rPr>
          <w:rFonts w:ascii="Arial Rounded MT Bold" w:hAnsi="Arial Rounded MT Bold"/>
        </w:rPr>
        <w:t>ci-joint et à le retourner à l’adresse</w:t>
      </w:r>
      <w:r>
        <w:rPr>
          <w:rFonts w:ascii="Arial Rounded MT Bold" w:hAnsi="Arial Rounded MT Bold"/>
        </w:rPr>
        <w:t xml:space="preserve"> </w:t>
      </w:r>
      <w:hyperlink r:id="rId8">
        <w:r>
          <w:rPr>
            <w:rStyle w:val="LienInternet"/>
            <w:rFonts w:ascii="Arial Rounded MT Bold" w:hAnsi="Arial Rounded MT Bold"/>
            <w:b/>
            <w:bCs/>
          </w:rPr>
          <w:t>concours.sg@agriculture.gouv.fr</w:t>
        </w:r>
      </w:hyperlink>
      <w:r>
        <w:rPr>
          <w:rFonts w:ascii="Arial Rounded MT Bold" w:hAnsi="Arial Rounded MT Bold"/>
          <w:sz w:val="32"/>
          <w:szCs w:val="32"/>
        </w:rPr>
        <w:t xml:space="preserve"> </w:t>
      </w:r>
      <w:r>
        <w:rPr>
          <w:rFonts w:ascii="Arial Rounded MT Bold" w:hAnsi="Arial Rounded MT Bold"/>
        </w:rPr>
        <w:t>accompagné de votre CV.</w:t>
      </w:r>
    </w:p>
    <w:p w:rsidR="00411E63" w:rsidRDefault="00411E63">
      <w:pPr>
        <w:jc w:val="both"/>
        <w:rPr>
          <w:rFonts w:ascii="Arial Rounded MT Bold" w:hAnsi="Arial Rounded MT Bold"/>
          <w:sz w:val="32"/>
          <w:szCs w:val="32"/>
        </w:rPr>
      </w:pPr>
    </w:p>
    <w:p w:rsidR="00411E63" w:rsidRDefault="008E23BB">
      <w:pPr>
        <w:jc w:val="both"/>
        <w:rPr>
          <w:rFonts w:ascii="Arial Rounded MT Bold" w:hAnsi="Arial Rounded MT Bold"/>
        </w:rPr>
      </w:pPr>
      <w:r>
        <w:rPr>
          <w:rFonts w:ascii="Arial Rounded MT Bold" w:hAnsi="Arial Rounded MT Bold"/>
        </w:rPr>
        <w:t>Le bureau des concours ne manquera pas de vous solliciter. N’hésitez pas à le contacter pour toute demande de précisions.</w:t>
      </w:r>
    </w:p>
    <w:p w:rsidR="00411E63" w:rsidRDefault="00411E63">
      <w:pPr>
        <w:jc w:val="both"/>
        <w:rPr>
          <w:rFonts w:ascii="Arial Rounded MT Bold" w:hAnsi="Arial Rounded MT Bold"/>
          <w:sz w:val="32"/>
          <w:szCs w:val="32"/>
        </w:rPr>
      </w:pPr>
    </w:p>
    <w:p w:rsidR="00411E63" w:rsidRDefault="00411E63">
      <w:pPr>
        <w:jc w:val="both"/>
        <w:rPr>
          <w:rFonts w:ascii="Arial Rounded MT Bold" w:hAnsi="Arial Rounded MT Bold"/>
          <w:sz w:val="32"/>
          <w:szCs w:val="32"/>
        </w:rPr>
      </w:pPr>
    </w:p>
    <w:p w:rsidR="00411E63" w:rsidRDefault="00411E63">
      <w:pPr>
        <w:jc w:val="both"/>
        <w:rPr>
          <w:rFonts w:ascii="Arial Rounded MT Bold" w:hAnsi="Arial Rounded MT Bold"/>
          <w:sz w:val="32"/>
          <w:szCs w:val="32"/>
        </w:rPr>
      </w:pPr>
    </w:p>
    <w:p w:rsidR="00411E63" w:rsidRDefault="00411E63">
      <w:pPr>
        <w:jc w:val="both"/>
        <w:rPr>
          <w:rFonts w:ascii="Arial Rounded MT Bold" w:hAnsi="Arial Rounded MT Bold"/>
          <w:sz w:val="32"/>
          <w:szCs w:val="32"/>
        </w:rPr>
      </w:pPr>
    </w:p>
    <w:p w:rsidR="00411E63" w:rsidRDefault="00411E63">
      <w:pPr>
        <w:jc w:val="both"/>
        <w:rPr>
          <w:rFonts w:ascii="Arial Rounded MT Bold" w:hAnsi="Arial Rounded MT Bold"/>
          <w:sz w:val="32"/>
          <w:szCs w:val="32"/>
        </w:rPr>
      </w:pPr>
    </w:p>
    <w:p w:rsidR="00411E63" w:rsidRDefault="00411E63">
      <w:pPr>
        <w:jc w:val="both"/>
        <w:rPr>
          <w:rFonts w:ascii="Arial Rounded MT Bold" w:hAnsi="Arial Rounded MT Bold"/>
          <w:sz w:val="32"/>
          <w:szCs w:val="32"/>
        </w:rPr>
      </w:pPr>
    </w:p>
    <w:p w:rsidR="00411E63" w:rsidRDefault="00411E63">
      <w:pPr>
        <w:jc w:val="both"/>
        <w:rPr>
          <w:rFonts w:ascii="Arial Rounded MT Bold" w:hAnsi="Arial Rounded MT Bold"/>
          <w:sz w:val="32"/>
          <w:szCs w:val="32"/>
        </w:rPr>
      </w:pPr>
    </w:p>
    <w:p w:rsidR="005834DB" w:rsidRDefault="005834DB">
      <w:pPr>
        <w:jc w:val="both"/>
        <w:rPr>
          <w:rFonts w:ascii="Arial Rounded MT Bold" w:hAnsi="Arial Rounded MT Bold"/>
          <w:sz w:val="32"/>
          <w:szCs w:val="32"/>
        </w:rPr>
      </w:pPr>
      <w:bookmarkStart w:id="0" w:name="_GoBack"/>
      <w:bookmarkEnd w:id="0"/>
    </w:p>
    <w:p w:rsidR="00411E63" w:rsidRDefault="008E23BB">
      <w:pPr>
        <w:jc w:val="center"/>
        <w:rPr>
          <w:rFonts w:ascii="Arial Rounded MT Bold" w:hAnsi="Arial Rounded MT Bold"/>
          <w:sz w:val="40"/>
          <w:szCs w:val="40"/>
        </w:rPr>
      </w:pPr>
      <w:r>
        <w:rPr>
          <w:rFonts w:ascii="Arial Rounded MT Bold" w:hAnsi="Arial Rounded MT Bold"/>
          <w:sz w:val="40"/>
          <w:szCs w:val="40"/>
        </w:rPr>
        <w:lastRenderedPageBreak/>
        <w:t>Formulaire de candidature</w:t>
      </w:r>
    </w:p>
    <w:p w:rsidR="00411E63" w:rsidRDefault="008E23BB">
      <w:pPr>
        <w:jc w:val="center"/>
        <w:rPr>
          <w:rFonts w:ascii="Arial Rounded MT Bold" w:hAnsi="Arial Rounded MT Bold"/>
          <w:sz w:val="40"/>
          <w:szCs w:val="40"/>
        </w:rPr>
      </w:pPr>
      <w:r>
        <w:rPr>
          <w:noProof/>
          <w:lang w:eastAsia="fr-FR"/>
        </w:rPr>
        <w:drawing>
          <wp:inline distT="0" distB="0" distL="0" distR="0">
            <wp:extent cx="1666875" cy="1000125"/>
            <wp:effectExtent l="0" t="0" r="0" b="0"/>
            <wp:docPr id="4" name="Image 4" descr="C:\Users\sophie.longchal\AppData\Local\Packages\Microsoft.Windows.Photos_8wekyb3d8bbwe\TempState\ShareServiceTempFolder\image_1492148_20210221_ob_6da51a_oral-concours-perdi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Users\sophie.longchal\AppData\Local\Packages\Microsoft.Windows.Photos_8wekyb3d8bbwe\TempState\ShareServiceTempFolder\image_1492148_20210221_ob_6da51a_oral-concours-perdir.jpeg"/>
                    <pic:cNvPicPr>
                      <a:picLocks noChangeAspect="1" noChangeArrowheads="1"/>
                    </pic:cNvPicPr>
                  </pic:nvPicPr>
                  <pic:blipFill>
                    <a:blip r:embed="rId9"/>
                    <a:stretch>
                      <a:fillRect/>
                    </a:stretch>
                  </pic:blipFill>
                  <pic:spPr bwMode="auto">
                    <a:xfrm>
                      <a:off x="0" y="0"/>
                      <a:ext cx="1666875" cy="1000125"/>
                    </a:xfrm>
                    <a:prstGeom prst="rect">
                      <a:avLst/>
                    </a:prstGeom>
                    <a:noFill/>
                    <a:ln w="9525">
                      <a:noFill/>
                      <a:miter lim="800000"/>
                      <a:headEnd/>
                      <a:tailEnd/>
                    </a:ln>
                  </pic:spPr>
                </pic:pic>
              </a:graphicData>
            </a:graphic>
          </wp:inline>
        </w:drawing>
      </w:r>
    </w:p>
    <w:p w:rsidR="00411E63" w:rsidRDefault="00411E63">
      <w:pPr>
        <w:pStyle w:val="Corpsdetexte"/>
      </w:pPr>
    </w:p>
    <w:p w:rsidR="00411E63" w:rsidRDefault="00411E63">
      <w:pPr>
        <w:pStyle w:val="Corpsdetexte"/>
      </w:pPr>
    </w:p>
    <w:p w:rsidR="00411E63" w:rsidRDefault="008E23BB">
      <w:pPr>
        <w:pStyle w:val="Corpsdetexte"/>
      </w:pPr>
      <w:r>
        <w:t>Civilité :</w:t>
      </w:r>
    </w:p>
    <w:p w:rsidR="00411E63" w:rsidRDefault="00411E63">
      <w:pPr>
        <w:pStyle w:val="Corpsdetexte"/>
      </w:pPr>
    </w:p>
    <w:p w:rsidR="00411E63" w:rsidRDefault="008E23BB">
      <w:pPr>
        <w:pStyle w:val="Corpsdetexte"/>
      </w:pPr>
      <w:r>
        <w:t>NOM :</w:t>
      </w:r>
    </w:p>
    <w:p w:rsidR="00411E63" w:rsidRDefault="00411E63">
      <w:pPr>
        <w:pStyle w:val="Corpsdetexte"/>
      </w:pPr>
    </w:p>
    <w:p w:rsidR="00411E63" w:rsidRDefault="008E23BB">
      <w:pPr>
        <w:pStyle w:val="Corpsdetexte"/>
      </w:pPr>
      <w:r>
        <w:t>Prénoms :</w:t>
      </w:r>
    </w:p>
    <w:p w:rsidR="00411E63" w:rsidRDefault="00411E63">
      <w:pPr>
        <w:pStyle w:val="Corpsdetexte"/>
      </w:pPr>
    </w:p>
    <w:p w:rsidR="00411E63" w:rsidRDefault="008E23BB">
      <w:pPr>
        <w:pStyle w:val="Corpsdetexte"/>
      </w:pPr>
      <w:r>
        <w:t>Corps/grade :</w:t>
      </w:r>
    </w:p>
    <w:p w:rsidR="00411E63" w:rsidRDefault="00411E63">
      <w:pPr>
        <w:pStyle w:val="Corpsdetexte"/>
      </w:pPr>
    </w:p>
    <w:p w:rsidR="00411E63" w:rsidRDefault="008E23BB">
      <w:pPr>
        <w:pStyle w:val="Corpsdetexte"/>
      </w:pPr>
      <w:r>
        <w:t>Lieux d’exercice :</w:t>
      </w:r>
    </w:p>
    <w:p w:rsidR="00411E63" w:rsidRDefault="00411E63">
      <w:pPr>
        <w:pStyle w:val="Corpsdetexte"/>
      </w:pPr>
    </w:p>
    <w:p w:rsidR="00411E63" w:rsidRDefault="00411E63">
      <w:pPr>
        <w:pStyle w:val="Corpsdetexte"/>
      </w:pPr>
    </w:p>
    <w:p w:rsidR="00411E63" w:rsidRDefault="008E23BB">
      <w:pPr>
        <w:pStyle w:val="Corpsdetexte"/>
        <w:rPr>
          <w:b w:val="0"/>
          <w:bCs w:val="0"/>
        </w:rPr>
      </w:pPr>
      <w:r>
        <w:t>Poste occupé :</w:t>
      </w:r>
    </w:p>
    <w:p w:rsidR="00411E63" w:rsidRDefault="008E23BB">
      <w:pPr>
        <w:pStyle w:val="Corpsdetexte"/>
        <w:rPr>
          <w:b w:val="0"/>
          <w:bCs w:val="0"/>
        </w:rPr>
      </w:pPr>
      <w:r>
        <w:rPr>
          <w:b w:val="0"/>
          <w:bCs w:val="0"/>
        </w:rPr>
        <w:t>Depuis le :</w:t>
      </w:r>
    </w:p>
    <w:p w:rsidR="00411E63" w:rsidRDefault="00411E63">
      <w:pPr>
        <w:pStyle w:val="Corpsdetexte"/>
        <w:rPr>
          <w:b w:val="0"/>
          <w:bCs w:val="0"/>
        </w:rPr>
      </w:pPr>
    </w:p>
    <w:p w:rsidR="00411E63" w:rsidRDefault="008E23BB">
      <w:pPr>
        <w:pStyle w:val="Corpsdetexte"/>
      </w:pPr>
      <w:r>
        <w:t>Fonctions :</w:t>
      </w:r>
    </w:p>
    <w:p w:rsidR="00411E63" w:rsidRDefault="00411E63">
      <w:pPr>
        <w:pStyle w:val="Corpsdetexte"/>
      </w:pPr>
    </w:p>
    <w:p w:rsidR="00411E63" w:rsidRDefault="00411E63">
      <w:pPr>
        <w:pStyle w:val="Corpsdetexte"/>
      </w:pPr>
    </w:p>
    <w:p w:rsidR="00411E63" w:rsidRDefault="008E23BB">
      <w:pPr>
        <w:pStyle w:val="Corpsdetexte"/>
      </w:pPr>
      <w:r>
        <w:t>Catégorie hiérarchique ou corps pour le(s)quel(s) vous candidatez :</w:t>
      </w:r>
    </w:p>
    <w:p w:rsidR="00411E63" w:rsidRDefault="00411E63">
      <w:pPr>
        <w:pStyle w:val="Corpsdetexte"/>
      </w:pPr>
    </w:p>
    <w:p w:rsidR="00411E63" w:rsidRDefault="00411E63">
      <w:pPr>
        <w:pStyle w:val="Corpsdetexte"/>
      </w:pPr>
    </w:p>
    <w:p w:rsidR="00411E63" w:rsidRDefault="008E23BB">
      <w:pPr>
        <w:pStyle w:val="Corpsdetexte"/>
      </w:pPr>
      <w:r>
        <w:t>Avez-vous déjà participé à un jury de concours ?</w:t>
      </w:r>
    </w:p>
    <w:p w:rsidR="00411E63" w:rsidRDefault="00411E63">
      <w:pPr>
        <w:pStyle w:val="Corpsdetexte"/>
      </w:pPr>
    </w:p>
    <w:p w:rsidR="00411E63" w:rsidRDefault="008E23BB">
      <w:pPr>
        <w:pStyle w:val="Corpsdetexte"/>
        <w:rPr>
          <w:rFonts w:eastAsia="Wingdings" w:cs="Wingdings"/>
          <w:b w:val="0"/>
          <w:bCs w:val="0"/>
        </w:rPr>
      </w:pPr>
      <w:r>
        <w:rPr>
          <w:rFonts w:ascii="Wingdings" w:eastAsia="Wingdings" w:hAnsi="Wingdings" w:cs="Wingdings"/>
        </w:rPr>
        <w:t></w:t>
      </w:r>
      <w:r>
        <w:rPr>
          <w:rFonts w:eastAsia="Arial"/>
        </w:rPr>
        <w:t xml:space="preserve"> </w:t>
      </w:r>
      <w:r>
        <w:rPr>
          <w:rFonts w:eastAsia="Wingdings" w:cs="Wingdings"/>
        </w:rPr>
        <w:t xml:space="preserve">Oui, </w:t>
      </w:r>
      <w:r>
        <w:rPr>
          <w:rFonts w:eastAsia="Wingdings" w:cs="Wingdings"/>
          <w:b w:val="0"/>
          <w:bCs w:val="0"/>
        </w:rPr>
        <w:t>préciser quels concours/examens/administration et dates :</w:t>
      </w:r>
    </w:p>
    <w:p w:rsidR="00411E63" w:rsidRDefault="00411E63">
      <w:pPr>
        <w:pStyle w:val="Corpsdetexte"/>
        <w:rPr>
          <w:rFonts w:eastAsia="Wingdings" w:cs="Wingdings"/>
          <w:b w:val="0"/>
          <w:bCs w:val="0"/>
        </w:rPr>
      </w:pPr>
    </w:p>
    <w:p w:rsidR="00411E63" w:rsidRDefault="00411E63">
      <w:pPr>
        <w:pStyle w:val="Corpsdetexte"/>
        <w:rPr>
          <w:rFonts w:eastAsia="Wingdings" w:cs="Wingdings"/>
        </w:rPr>
      </w:pPr>
    </w:p>
    <w:p w:rsidR="00411E63" w:rsidRDefault="00411E63">
      <w:pPr>
        <w:pStyle w:val="Corpsdetexte"/>
        <w:rPr>
          <w:rFonts w:eastAsia="Wingdings" w:cs="Wingdings"/>
        </w:rPr>
      </w:pPr>
    </w:p>
    <w:p w:rsidR="00411E63" w:rsidRDefault="008E23BB">
      <w:pPr>
        <w:pStyle w:val="Corpsdetexte"/>
        <w:rPr>
          <w:rFonts w:eastAsia="Wingdings" w:cs="Wingdings"/>
        </w:rPr>
      </w:pPr>
      <w:r>
        <w:rPr>
          <w:rFonts w:ascii="Wingdings" w:eastAsia="Wingdings" w:hAnsi="Wingdings" w:cs="Wingdings"/>
        </w:rPr>
        <w:t></w:t>
      </w:r>
      <w:r>
        <w:rPr>
          <w:rFonts w:eastAsia="Arial"/>
        </w:rPr>
        <w:t xml:space="preserve"> </w:t>
      </w:r>
      <w:r>
        <w:rPr>
          <w:rFonts w:eastAsia="Wingdings" w:cs="Wingdings"/>
        </w:rPr>
        <w:t>Non</w:t>
      </w:r>
    </w:p>
    <w:p w:rsidR="00411E63" w:rsidRDefault="00411E63">
      <w:pPr>
        <w:pStyle w:val="Corpsdetexte"/>
        <w:rPr>
          <w:rFonts w:eastAsia="Wingdings" w:cs="Wingdings"/>
        </w:rPr>
      </w:pPr>
    </w:p>
    <w:p w:rsidR="00411E63" w:rsidRDefault="008E23BB">
      <w:pPr>
        <w:pStyle w:val="Corpsdetexte"/>
        <w:rPr>
          <w:rFonts w:eastAsia="Wingdings" w:cs="Wingdings"/>
        </w:rPr>
      </w:pPr>
      <w:r>
        <w:rPr>
          <w:rFonts w:eastAsia="Wingdings" w:cs="Wingdings"/>
        </w:rPr>
        <w:t>Avez-vous déjà participé à une formation de jury ?</w:t>
      </w:r>
    </w:p>
    <w:p w:rsidR="00411E63" w:rsidRDefault="00411E63">
      <w:pPr>
        <w:pStyle w:val="Corpsdetexte"/>
        <w:rPr>
          <w:rFonts w:eastAsia="Wingdings" w:cs="Wingdings"/>
        </w:rPr>
      </w:pPr>
    </w:p>
    <w:p w:rsidR="00411E63" w:rsidRDefault="008E23BB">
      <w:pPr>
        <w:pStyle w:val="Corpsdetexte"/>
        <w:rPr>
          <w:rFonts w:eastAsia="Wingdings" w:cs="Wingdings"/>
          <w:b w:val="0"/>
          <w:bCs w:val="0"/>
        </w:rPr>
      </w:pPr>
      <w:r>
        <w:rPr>
          <w:rFonts w:ascii="Wingdings" w:eastAsia="Wingdings" w:hAnsi="Wingdings" w:cs="Wingdings"/>
        </w:rPr>
        <w:t></w:t>
      </w:r>
      <w:r>
        <w:rPr>
          <w:rFonts w:eastAsia="Arial"/>
        </w:rPr>
        <w:t xml:space="preserve"> </w:t>
      </w:r>
      <w:r>
        <w:rPr>
          <w:rFonts w:eastAsia="Wingdings" w:cs="Wingdings"/>
        </w:rPr>
        <w:t xml:space="preserve">Oui, </w:t>
      </w:r>
      <w:r>
        <w:rPr>
          <w:rFonts w:eastAsia="Wingdings" w:cs="Wingdings"/>
          <w:b w:val="0"/>
          <w:bCs w:val="0"/>
        </w:rPr>
        <w:t>préciser : </w:t>
      </w:r>
    </w:p>
    <w:p w:rsidR="00411E63" w:rsidRDefault="00411E63">
      <w:pPr>
        <w:pStyle w:val="Corpsdetexte"/>
        <w:rPr>
          <w:rFonts w:eastAsia="Wingdings" w:cs="Wingdings"/>
          <w:b w:val="0"/>
          <w:bCs w:val="0"/>
        </w:rPr>
      </w:pPr>
    </w:p>
    <w:p w:rsidR="00411E63" w:rsidRDefault="00411E63">
      <w:pPr>
        <w:pStyle w:val="Corpsdetexte"/>
        <w:rPr>
          <w:rFonts w:eastAsia="Wingdings" w:cs="Wingdings"/>
          <w:b w:val="0"/>
          <w:bCs w:val="0"/>
        </w:rPr>
      </w:pPr>
    </w:p>
    <w:p w:rsidR="00411E63" w:rsidRDefault="008E23BB">
      <w:pPr>
        <w:pStyle w:val="Corpsdetexte"/>
        <w:rPr>
          <w:rFonts w:eastAsia="Wingdings" w:cs="Wingdings"/>
        </w:rPr>
      </w:pPr>
      <w:r>
        <w:rPr>
          <w:rFonts w:ascii="Wingdings" w:eastAsia="Wingdings" w:hAnsi="Wingdings" w:cs="Wingdings"/>
        </w:rPr>
        <w:t></w:t>
      </w:r>
      <w:r>
        <w:rPr>
          <w:rFonts w:eastAsia="Arial"/>
        </w:rPr>
        <w:t xml:space="preserve"> </w:t>
      </w:r>
      <w:r>
        <w:rPr>
          <w:rFonts w:eastAsia="Wingdings" w:cs="Wingdings"/>
        </w:rPr>
        <w:t>Non</w:t>
      </w:r>
    </w:p>
    <w:p w:rsidR="00411E63" w:rsidRDefault="00411E63">
      <w:pPr>
        <w:pStyle w:val="Corpsdetexte"/>
        <w:rPr>
          <w:rFonts w:eastAsia="Wingdings" w:cs="Wingdings"/>
        </w:rPr>
      </w:pPr>
    </w:p>
    <w:p w:rsidR="00411E63" w:rsidRDefault="008E23BB">
      <w:pPr>
        <w:pStyle w:val="Corpsdetexte"/>
        <w:rPr>
          <w:rFonts w:eastAsia="Wingdings" w:cs="Wingdings"/>
          <w:b w:val="0"/>
          <w:bCs w:val="0"/>
        </w:rPr>
      </w:pPr>
      <w:r>
        <w:rPr>
          <w:rFonts w:eastAsia="Wingdings" w:cs="Wingdings"/>
        </w:rPr>
        <w:t>Vos motivations pour être membre de jury </w:t>
      </w:r>
      <w:r>
        <w:rPr>
          <w:rFonts w:eastAsia="Wingdings" w:cs="Wingdings"/>
          <w:b w:val="0"/>
          <w:bCs w:val="0"/>
        </w:rPr>
        <w:t>(en quelques lignes) :</w:t>
      </w:r>
    </w:p>
    <w:p w:rsidR="00411E63" w:rsidRDefault="00411E63">
      <w:pPr>
        <w:pStyle w:val="Corpsdetexte"/>
        <w:rPr>
          <w:rFonts w:eastAsia="Wingdings" w:cs="Wingdings"/>
          <w:b w:val="0"/>
          <w:bCs w:val="0"/>
        </w:rPr>
      </w:pPr>
    </w:p>
    <w:p w:rsidR="00411E63" w:rsidRDefault="00411E63">
      <w:pPr>
        <w:pStyle w:val="Corpsdetexte"/>
        <w:rPr>
          <w:rFonts w:eastAsia="Wingdings" w:cs="Wingdings"/>
        </w:rPr>
      </w:pPr>
    </w:p>
    <w:p w:rsidR="00411E63" w:rsidRDefault="00411E63">
      <w:pPr>
        <w:pStyle w:val="Corpsdetexte"/>
        <w:rPr>
          <w:rFonts w:eastAsia="Wingdings" w:cs="Wingdings"/>
        </w:rPr>
      </w:pPr>
    </w:p>
    <w:p w:rsidR="00411E63" w:rsidRDefault="008E23BB">
      <w:pPr>
        <w:pStyle w:val="Corpsdetexte"/>
        <w:rPr>
          <w:rFonts w:eastAsia="Wingdings" w:cs="Wingdings"/>
          <w:b w:val="0"/>
          <w:bCs w:val="0"/>
        </w:rPr>
      </w:pPr>
      <w:r>
        <w:rPr>
          <w:rFonts w:eastAsia="Wingdings" w:cs="Wingdings"/>
        </w:rPr>
        <w:t>Vos contraintes :</w:t>
      </w:r>
    </w:p>
    <w:p w:rsidR="00411E63" w:rsidRDefault="00411E63">
      <w:pPr>
        <w:pStyle w:val="Corpsdetexte"/>
        <w:rPr>
          <w:rFonts w:eastAsia="Wingdings" w:cs="Wingdings"/>
          <w:b w:val="0"/>
          <w:bCs w:val="0"/>
        </w:rPr>
      </w:pPr>
    </w:p>
    <w:p w:rsidR="00411E63" w:rsidRDefault="00411E63">
      <w:pPr>
        <w:pStyle w:val="Corpsdetexte"/>
        <w:rPr>
          <w:rFonts w:eastAsia="Wingdings" w:cs="Wingdings"/>
          <w:b w:val="0"/>
          <w:bCs w:val="0"/>
        </w:rPr>
      </w:pPr>
    </w:p>
    <w:p w:rsidR="00411E63" w:rsidRDefault="00411E63">
      <w:pPr>
        <w:pStyle w:val="Corpsdetexte"/>
        <w:rPr>
          <w:rFonts w:eastAsia="Wingdings" w:cs="Wingdings"/>
          <w:b w:val="0"/>
          <w:bCs w:val="0"/>
        </w:rPr>
      </w:pPr>
    </w:p>
    <w:p w:rsidR="00411E63" w:rsidRDefault="00411E63">
      <w:pPr>
        <w:pStyle w:val="Corpsdetexte"/>
        <w:rPr>
          <w:rFonts w:eastAsia="Wingdings" w:cs="Wingdings"/>
          <w:b w:val="0"/>
          <w:bCs w:val="0"/>
        </w:rPr>
      </w:pPr>
    </w:p>
    <w:p w:rsidR="00411E63" w:rsidRDefault="008E23BB">
      <w:pPr>
        <w:pStyle w:val="Corpsdetexte"/>
        <w:jc w:val="center"/>
      </w:pPr>
      <w:r>
        <w:rPr>
          <w:rFonts w:eastAsia="Wingdings" w:cs="Wingdings"/>
          <w:b w:val="0"/>
          <w:bCs w:val="0"/>
          <w:sz w:val="20"/>
        </w:rPr>
        <w:t xml:space="preserve">Questionnaire + CV à transmettre par mél à l’adresse suivante : </w:t>
      </w:r>
      <w:r>
        <w:rPr>
          <w:rFonts w:eastAsia="Wingdings" w:cs="Wingdings"/>
          <w:b w:val="0"/>
          <w:bCs w:val="0"/>
          <w:color w:val="0000FF"/>
          <w:sz w:val="20"/>
          <w:u w:val="single"/>
        </w:rPr>
        <w:t>concours.sg@agriculture.fr</w:t>
      </w:r>
    </w:p>
    <w:sectPr w:rsidR="00411E63">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4B3D"/>
    <w:multiLevelType w:val="multilevel"/>
    <w:tmpl w:val="535EA03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6AD2C26"/>
    <w:multiLevelType w:val="multilevel"/>
    <w:tmpl w:val="C79ADA48"/>
    <w:lvl w:ilvl="0">
      <w:start w:val="1"/>
      <w:numFmt w:val="bullet"/>
      <w:lvlText w:val="-"/>
      <w:lvlJc w:val="left"/>
      <w:pPr>
        <w:ind w:left="720" w:hanging="360"/>
      </w:pPr>
      <w:rPr>
        <w:rFonts w:ascii="Arial Rounded MT Bold" w:hAnsi="Arial Rounded MT Bold" w:cs="Arial Rounded MT Bold"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E6E1F9D"/>
    <w:multiLevelType w:val="multilevel"/>
    <w:tmpl w:val="20E430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63"/>
    <w:rsid w:val="003B079B"/>
    <w:rsid w:val="00411E63"/>
    <w:rsid w:val="005834DB"/>
    <w:rsid w:val="00586FAF"/>
    <w:rsid w:val="008E23BB"/>
    <w:rsid w:val="00A92F3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3F74"/>
  <w15:docId w15:val="{429BDE51-4F4B-4D62-92DE-FBEF84B0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0F1A8B"/>
    <w:rPr>
      <w:rFonts w:ascii="Arial" w:eastAsia="Times New Roman" w:hAnsi="Arial" w:cs="Arial"/>
      <w:b/>
      <w:bCs/>
      <w:sz w:val="24"/>
      <w:szCs w:val="24"/>
      <w:lang w:eastAsia="zh-CN"/>
    </w:rPr>
  </w:style>
  <w:style w:type="character" w:customStyle="1" w:styleId="LienInternet">
    <w:name w:val="Lien Internet"/>
    <w:basedOn w:val="Policepardfaut"/>
    <w:uiPriority w:val="99"/>
    <w:unhideWhenUsed/>
    <w:rsid w:val="004F1364"/>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Times New Roman"/>
      <w:b w:val="0"/>
    </w:rPr>
  </w:style>
  <w:style w:type="character" w:customStyle="1" w:styleId="ListLabel3">
    <w:name w:val="ListLabel 3"/>
    <w:qFormat/>
    <w:rPr>
      <w:rFonts w:ascii="Arial Rounded MT Bold" w:eastAsia="Calibri" w:hAnsi="Arial Rounded MT Bold"/>
      <w:b/>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0F1A8B"/>
    <w:pPr>
      <w:spacing w:after="0" w:line="240" w:lineRule="auto"/>
      <w:jc w:val="both"/>
    </w:pPr>
    <w:rPr>
      <w:rFonts w:ascii="Arial" w:eastAsia="Times New Roman" w:hAnsi="Arial" w:cs="Arial"/>
      <w:b/>
      <w:bCs/>
      <w:sz w:val="24"/>
      <w:szCs w:val="24"/>
      <w:lang w:eastAsia="zh-CN"/>
    </w:r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8B1762"/>
    <w:pPr>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F1A8B"/>
    <w:pPr>
      <w:ind w:left="720"/>
      <w:contextualSpacing/>
    </w:p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cours.sg@agriculture.gouv.f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958</Words>
  <Characters>5272</Characters>
  <Application>Microsoft Office Word</Application>
  <DocSecurity>0</DocSecurity>
  <Lines>43</Lines>
  <Paragraphs>12</Paragraphs>
  <ScaleCrop>false</ScaleCrop>
  <Company>Ministère de l'Agriculture et de l'Alimentation</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LONGCHAL</dc:creator>
  <cp:lastModifiedBy>Alexandre TISSERANT</cp:lastModifiedBy>
  <cp:revision>15</cp:revision>
  <dcterms:created xsi:type="dcterms:W3CDTF">2024-04-25T09:02:00Z</dcterms:created>
  <dcterms:modified xsi:type="dcterms:W3CDTF">2024-07-08T13:21:00Z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